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7F1B" w14:textId="4187D797" w:rsidR="00822385" w:rsidRPr="0024614F" w:rsidRDefault="00D77332" w:rsidP="00D77332">
      <w:pPr>
        <w:pStyle w:val="11"/>
        <w:jc w:val="center"/>
        <w:rPr>
          <w:color w:val="000000" w:themeColor="text1"/>
          <w:sz w:val="32"/>
          <w:szCs w:val="18"/>
        </w:rPr>
      </w:pPr>
      <w:r w:rsidRPr="0024614F">
        <w:rPr>
          <w:color w:val="000000" w:themeColor="text1"/>
          <w:sz w:val="32"/>
          <w:szCs w:val="18"/>
        </w:rPr>
        <w:t>Supplementary Material</w:t>
      </w:r>
    </w:p>
    <w:p w14:paraId="08AEA965" w14:textId="77777777" w:rsidR="00D77332" w:rsidRPr="0024614F" w:rsidRDefault="00D77332" w:rsidP="00D77332">
      <w:pPr>
        <w:widowControl w:val="0"/>
        <w:kinsoku w:val="0"/>
        <w:adjustRightInd w:val="0"/>
        <w:snapToGrid w:val="0"/>
        <w:spacing w:after="240" w:line="288" w:lineRule="auto"/>
        <w:jc w:val="both"/>
        <w:rPr>
          <w:rFonts w:ascii="Times New Roman" w:eastAsia="等线" w:hAnsi="Times New Roman" w:cs="Times New Roman"/>
          <w:b/>
          <w:bCs/>
          <w:color w:val="000000" w:themeColor="text1"/>
          <w:spacing w:val="-8"/>
          <w:sz w:val="36"/>
          <w:szCs w:val="32"/>
          <w14:ligatures w14:val="none"/>
        </w:rPr>
      </w:pPr>
      <w:r w:rsidRPr="0024614F">
        <w:rPr>
          <w:rFonts w:ascii="Times New Roman" w:eastAsia="等线" w:hAnsi="Times New Roman" w:cs="Times New Roman"/>
          <w:b/>
          <w:bCs/>
          <w:color w:val="000000" w:themeColor="text1"/>
          <w:spacing w:val="-8"/>
          <w:sz w:val="36"/>
          <w:szCs w:val="32"/>
          <w14:ligatures w14:val="none"/>
        </w:rPr>
        <w:t>Primary cilia regulate the mechanical adaptation of the tendon and enthesis via hedgehog signaling</w:t>
      </w:r>
    </w:p>
    <w:p w14:paraId="2FA52AC2" w14:textId="77777777" w:rsidR="00D77332" w:rsidRPr="0024614F" w:rsidRDefault="00D77332" w:rsidP="00D77332">
      <w:pPr>
        <w:widowControl w:val="0"/>
        <w:adjustRightInd w:val="0"/>
        <w:snapToGrid w:val="0"/>
        <w:spacing w:after="240"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vertAlign w:val="superscript"/>
          <w14:ligatures w14:val="none"/>
        </w:rPr>
      </w:pPr>
      <w:proofErr w:type="spellStart"/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14:ligatures w14:val="none"/>
        </w:rPr>
        <w:t>Enhao</w:t>
      </w:r>
      <w:proofErr w:type="spellEnd"/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14:ligatures w14:val="none"/>
        </w:rPr>
        <w:t xml:space="preserve"> Zhang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:vertAlign w:val="superscript"/>
          <w14:ligatures w14:val="none"/>
        </w:rPr>
        <w:t>1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14:ligatures w14:val="none"/>
        </w:rPr>
        <w:t>, Alina Feng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:vertAlign w:val="superscript"/>
          <w14:ligatures w14:val="none"/>
        </w:rPr>
        <w:t>1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14:ligatures w14:val="none"/>
        </w:rPr>
        <w:t>, Linda Liang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:vertAlign w:val="superscript"/>
          <w14:ligatures w14:val="none"/>
        </w:rPr>
        <w:t>1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14:ligatures w14:val="none"/>
        </w:rPr>
        <w:t>, Angel Moonilall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:vertAlign w:val="superscript"/>
          <w14:ligatures w14:val="none"/>
        </w:rPr>
        <w:t>1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14:ligatures w14:val="none"/>
        </w:rPr>
        <w:t>, Fei Fang</w:t>
      </w:r>
      <w:r w:rsidRPr="0024614F">
        <w:rPr>
          <w:rFonts w:ascii="Times New Roman" w:eastAsia="Times New Roman" w:hAnsi="Times New Roman" w:cs="Times New Roman"/>
          <w:color w:val="000000" w:themeColor="text1"/>
          <w:sz w:val="21"/>
          <w:szCs w:val="21"/>
          <w:vertAlign w:val="superscript"/>
          <w14:ligatures w14:val="none"/>
        </w:rPr>
        <w:t>1, 2 *</w:t>
      </w:r>
    </w:p>
    <w:p w14:paraId="6E662E9D" w14:textId="77777777" w:rsidR="00D77332" w:rsidRPr="0024614F" w:rsidRDefault="00D77332" w:rsidP="00D77332">
      <w:pPr>
        <w:widowControl w:val="0"/>
        <w:snapToGrid w:val="0"/>
        <w:spacing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14:ligatures w14:val="none"/>
        </w:rPr>
      </w:pPr>
      <w:r w:rsidRPr="0024614F">
        <w:rPr>
          <w:rFonts w:ascii="Times New Roman" w:eastAsia="Times New Roman" w:hAnsi="Times New Roman" w:cs="Times New Roman"/>
          <w:color w:val="000000" w:themeColor="text1"/>
          <w:sz w:val="18"/>
          <w:szCs w:val="18"/>
          <w:vertAlign w:val="superscript"/>
          <w14:ligatures w14:val="none"/>
        </w:rPr>
        <w:t>1</w:t>
      </w:r>
      <w:r w:rsidRPr="0024614F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  <w14:ligatures w14:val="none"/>
        </w:rPr>
        <w:t>Department of Orthopedics, Icahn School of Medicine at Mount Sinai, 10029, New York, NY, USA</w:t>
      </w:r>
    </w:p>
    <w:p w14:paraId="61172A94" w14:textId="77777777" w:rsidR="00D77332" w:rsidRPr="0024614F" w:rsidRDefault="00D77332" w:rsidP="00D77332">
      <w:pPr>
        <w:widowControl w:val="0"/>
        <w:snapToGrid w:val="0"/>
        <w:spacing w:line="288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14:ligatures w14:val="none"/>
        </w:rPr>
      </w:pPr>
      <w:r w:rsidRPr="0024614F">
        <w:rPr>
          <w:rFonts w:ascii="Times New Roman" w:eastAsia="Times New Roman" w:hAnsi="Times New Roman" w:cs="Times New Roman"/>
          <w:color w:val="000000" w:themeColor="text1"/>
          <w:sz w:val="18"/>
          <w:szCs w:val="18"/>
          <w:vertAlign w:val="superscript"/>
          <w14:ligatures w14:val="none"/>
        </w:rPr>
        <w:t>2</w:t>
      </w:r>
      <w:r w:rsidRPr="0024614F">
        <w:rPr>
          <w:rFonts w:ascii="Times New Roman" w:eastAsia="Times New Roman" w:hAnsi="Times New Roman" w:cs="Times New Roman"/>
          <w:color w:val="000000" w:themeColor="text1"/>
          <w:sz w:val="18"/>
          <w:szCs w:val="18"/>
          <w14:ligatures w14:val="none"/>
        </w:rPr>
        <w:t>Institute for Regenerative Medicine, Icahn School of Medicine at Mount Sinai, 10029, New York, NY, USA</w:t>
      </w:r>
    </w:p>
    <w:p w14:paraId="50C95F2F" w14:textId="77777777" w:rsidR="00D77332" w:rsidRPr="0024614F" w:rsidRDefault="00D77332" w:rsidP="00D77332">
      <w:pPr>
        <w:widowControl w:val="0"/>
        <w:adjustRightInd w:val="0"/>
        <w:snapToGrid w:val="0"/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14:ligatures w14:val="none"/>
        </w:rPr>
      </w:pPr>
      <w:r w:rsidRPr="0024614F">
        <w:rPr>
          <w:rFonts w:ascii="Times New Roman" w:eastAsia="Times New Roman" w:hAnsi="Times New Roman" w:cs="Times New Roman"/>
          <w:color w:val="000000" w:themeColor="text1"/>
          <w:sz w:val="18"/>
          <w:szCs w:val="18"/>
          <w14:ligatures w14:val="none"/>
        </w:rPr>
        <w:t>*Correspondence: fei.fang@mssm.edu (</w:t>
      </w:r>
      <w:r w:rsidRPr="0024614F">
        <w:rPr>
          <w:rFonts w:ascii="Times New Roman" w:eastAsia="宋体" w:hAnsi="Times New Roman" w:cs="Times New Roman"/>
          <w:color w:val="000000" w:themeColor="text1"/>
          <w:sz w:val="18"/>
          <w:szCs w:val="18"/>
          <w14:ligatures w14:val="none"/>
        </w:rPr>
        <w:t>Fei Fang</w:t>
      </w:r>
      <w:r w:rsidRPr="0024614F">
        <w:rPr>
          <w:rFonts w:ascii="Times New Roman" w:eastAsia="Times New Roman" w:hAnsi="Times New Roman" w:cs="Times New Roman"/>
          <w:color w:val="000000" w:themeColor="text1"/>
          <w:sz w:val="18"/>
          <w:szCs w:val="18"/>
          <w14:ligatures w14:val="none"/>
        </w:rPr>
        <w:t>)</w:t>
      </w:r>
    </w:p>
    <w:p w14:paraId="58556BBC" w14:textId="77777777" w:rsidR="00D77332" w:rsidRPr="0024614F" w:rsidRDefault="00D77332" w:rsidP="00D77332">
      <w:pPr>
        <w:widowControl w:val="0"/>
        <w:adjustRightInd w:val="0"/>
        <w:snapToGrid w:val="0"/>
        <w:spacing w:line="288" w:lineRule="auto"/>
        <w:jc w:val="both"/>
        <w:rPr>
          <w:rFonts w:ascii="Times New Roman" w:eastAsia="等线" w:hAnsi="Times New Roman" w:cs="Times New Roman"/>
          <w:color w:val="000000" w:themeColor="text1"/>
          <w:sz w:val="18"/>
          <w:szCs w:val="18"/>
          <w14:ligatures w14:val="none"/>
        </w:rPr>
      </w:pPr>
    </w:p>
    <w:p w14:paraId="6012E715" w14:textId="77777777" w:rsidR="00D77332" w:rsidRPr="0024614F" w:rsidRDefault="00D77332" w:rsidP="00D77332">
      <w:pPr>
        <w:widowControl w:val="0"/>
        <w:adjustRightInd w:val="0"/>
        <w:snapToGrid w:val="0"/>
        <w:spacing w:line="288" w:lineRule="auto"/>
        <w:jc w:val="both"/>
        <w:rPr>
          <w:rFonts w:ascii="Times New Roman" w:eastAsia="等线" w:hAnsi="Times New Roman" w:cs="Times New Roman"/>
          <w:color w:val="000000" w:themeColor="text1"/>
          <w:sz w:val="18"/>
          <w:szCs w:val="18"/>
          <w14:ligatures w14:val="none"/>
        </w:rPr>
      </w:pPr>
      <w:r w:rsidRPr="0024614F">
        <w:rPr>
          <w:rFonts w:ascii="Times New Roman" w:eastAsia="等线" w:hAnsi="Times New Roman" w:cs="Times New Roman" w:hint="eastAsia"/>
          <w:color w:val="000000" w:themeColor="text1"/>
          <w:sz w:val="18"/>
          <w:szCs w:val="18"/>
          <w14:ligatures w14:val="none"/>
        </w:rPr>
        <w:t>O</w:t>
      </w:r>
      <w:r w:rsidRPr="0024614F">
        <w:rPr>
          <w:rFonts w:ascii="Times New Roman" w:eastAsia="等线" w:hAnsi="Times New Roman" w:cs="Times New Roman"/>
          <w:color w:val="000000" w:themeColor="text1"/>
          <w:sz w:val="18"/>
          <w:szCs w:val="18"/>
          <w14:ligatures w14:val="none"/>
        </w:rPr>
        <w:t>RCID:</w:t>
      </w:r>
    </w:p>
    <w:p w14:paraId="5037FE06" w14:textId="77777777" w:rsidR="00D77332" w:rsidRPr="0024614F" w:rsidRDefault="00D77332" w:rsidP="00D77332">
      <w:pPr>
        <w:widowControl w:val="0"/>
        <w:adjustRightInd w:val="0"/>
        <w:snapToGrid w:val="0"/>
        <w:spacing w:line="288" w:lineRule="auto"/>
        <w:jc w:val="both"/>
        <w:rPr>
          <w:rFonts w:ascii="Times New Roman" w:eastAsia="等线" w:hAnsi="Times New Roman" w:cs="Times New Roman"/>
          <w:color w:val="000000" w:themeColor="text1"/>
          <w:sz w:val="18"/>
          <w:szCs w:val="18"/>
          <w14:ligatures w14:val="none"/>
        </w:rPr>
      </w:pPr>
      <w:proofErr w:type="spellStart"/>
      <w:r w:rsidRPr="0024614F">
        <w:rPr>
          <w:rFonts w:ascii="Times New Roman" w:eastAsia="等线" w:hAnsi="Times New Roman" w:cs="Times New Roman"/>
          <w:color w:val="000000" w:themeColor="text1"/>
          <w:sz w:val="18"/>
          <w:szCs w:val="18"/>
          <w14:ligatures w14:val="none"/>
        </w:rPr>
        <w:t>Enhao</w:t>
      </w:r>
      <w:proofErr w:type="spellEnd"/>
      <w:r w:rsidRPr="0024614F">
        <w:rPr>
          <w:rFonts w:ascii="Times New Roman" w:eastAsia="等线" w:hAnsi="Times New Roman" w:cs="Times New Roman"/>
          <w:color w:val="000000" w:themeColor="text1"/>
          <w:sz w:val="18"/>
          <w:szCs w:val="18"/>
          <w14:ligatures w14:val="none"/>
        </w:rPr>
        <w:t xml:space="preserve"> Zhang: 0009-0001-0837-7684</w:t>
      </w:r>
    </w:p>
    <w:p w14:paraId="0F190D84" w14:textId="77777777" w:rsidR="00D77332" w:rsidRPr="0024614F" w:rsidRDefault="00D77332" w:rsidP="00D77332">
      <w:pPr>
        <w:widowControl w:val="0"/>
        <w:kinsoku w:val="0"/>
        <w:adjustRightInd w:val="0"/>
        <w:snapToGrid w:val="0"/>
        <w:spacing w:after="240" w:line="288" w:lineRule="auto"/>
        <w:jc w:val="both"/>
        <w:rPr>
          <w:rFonts w:ascii="Times New Roman" w:eastAsia="等线" w:hAnsi="Times New Roman" w:cs="Times New Roman"/>
          <w:b/>
          <w:bCs/>
          <w:color w:val="000000" w:themeColor="text1"/>
          <w:spacing w:val="-8"/>
          <w:sz w:val="36"/>
          <w:szCs w:val="32"/>
          <w14:ligatures w14:val="none"/>
        </w:rPr>
      </w:pPr>
      <w:r w:rsidRPr="0024614F">
        <w:rPr>
          <w:rFonts w:ascii="Times New Roman" w:eastAsia="等线" w:hAnsi="Times New Roman" w:cs="Times New Roman"/>
          <w:color w:val="000000" w:themeColor="text1"/>
          <w:sz w:val="18"/>
          <w:szCs w:val="18"/>
          <w14:ligatures w14:val="none"/>
        </w:rPr>
        <w:t>Fei Fang: 0000-0002-6706-6886</w:t>
      </w:r>
    </w:p>
    <w:p w14:paraId="5EEBDD78" w14:textId="77777777" w:rsidR="00D77332" w:rsidRPr="0024614F" w:rsidRDefault="00D77332">
      <w:pPr>
        <w:rPr>
          <w:color w:val="000000" w:themeColor="text1"/>
        </w:rPr>
      </w:pPr>
    </w:p>
    <w:p w14:paraId="3E6732D4" w14:textId="77777777" w:rsidR="00D77332" w:rsidRPr="0024614F" w:rsidRDefault="00D77332">
      <w:pPr>
        <w:rPr>
          <w:color w:val="000000" w:themeColor="text1"/>
        </w:rPr>
      </w:pPr>
    </w:p>
    <w:p w14:paraId="6D1B7B80" w14:textId="77777777" w:rsidR="00D77332" w:rsidRPr="0024614F" w:rsidRDefault="00D77332" w:rsidP="00D77332">
      <w:pPr>
        <w:jc w:val="both"/>
        <w:rPr>
          <w:rFonts w:ascii="Arial" w:eastAsia="Arial" w:hAnsi="Arial" w:cs="Arial"/>
          <w:color w:val="000000" w:themeColor="text1"/>
        </w:rPr>
      </w:pPr>
      <w:r w:rsidRPr="0024614F">
        <w:rPr>
          <w:rFonts w:ascii="Arial" w:eastAsia="Arial" w:hAnsi="Arial" w:cs="Arial"/>
          <w:noProof/>
          <w:color w:val="000000" w:themeColor="text1"/>
        </w:rPr>
        <w:lastRenderedPageBreak/>
        <w:drawing>
          <wp:inline distT="0" distB="0" distL="0" distR="0" wp14:anchorId="6B43C4B5" wp14:editId="21DE3324">
            <wp:extent cx="5128239" cy="5930348"/>
            <wp:effectExtent l="0" t="0" r="3175" b="635"/>
            <wp:docPr id="2100239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39267" name="Picture 21002392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485" cy="597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DDB61" w14:textId="77777777" w:rsidR="00D77332" w:rsidRPr="0024614F" w:rsidRDefault="00D77332" w:rsidP="00D77332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1"/>
          <w14:ligatures w14:val="none"/>
        </w:rPr>
      </w:pP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14:ligatures w14:val="none"/>
        </w:rPr>
        <w:t xml:space="preserve">Supplementary Fig. 1. Expression of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Hh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-related genes (i.e., SMO,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14:ligatures w14:val="none"/>
        </w:rPr>
        <w:t>GLI1, GLI2, GLI3) in human control and loaded samples shown by (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a) violin plots and (b) feature plots.  </w:t>
      </w:r>
    </w:p>
    <w:p w14:paraId="75B5F812" w14:textId="77777777" w:rsidR="00D77332" w:rsidRPr="0024614F" w:rsidRDefault="00D77332" w:rsidP="00D77332">
      <w:pPr>
        <w:jc w:val="both"/>
        <w:rPr>
          <w:rFonts w:ascii="Arial" w:eastAsia="Arial" w:hAnsi="Arial" w:cs="Arial"/>
          <w:color w:val="000000" w:themeColor="text1"/>
        </w:rPr>
      </w:pPr>
    </w:p>
    <w:p w14:paraId="60FAB097" w14:textId="77777777" w:rsidR="00D77332" w:rsidRPr="0024614F" w:rsidRDefault="00D77332" w:rsidP="00D77332">
      <w:pPr>
        <w:jc w:val="both"/>
        <w:rPr>
          <w:rFonts w:ascii="Arial" w:eastAsia="Arial" w:hAnsi="Arial" w:cs="Arial"/>
          <w:color w:val="000000" w:themeColor="text1"/>
        </w:rPr>
      </w:pPr>
      <w:r w:rsidRPr="0024614F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45CA865" wp14:editId="51B50CFF">
            <wp:extent cx="5943600" cy="2987040"/>
            <wp:effectExtent l="0" t="0" r="0" b="0"/>
            <wp:docPr id="785359228" name="Picture 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59228" name="Picture 9" descr="A screenshot of a computer screen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8" b="51457"/>
                    <a:stretch/>
                  </pic:blipFill>
                  <pic:spPr bwMode="auto">
                    <a:xfrm>
                      <a:off x="0" y="0"/>
                      <a:ext cx="5943600" cy="298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579FC" w14:textId="77777777" w:rsidR="00D77332" w:rsidRPr="0024614F" w:rsidRDefault="00D77332" w:rsidP="00D77332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1"/>
        </w:rPr>
      </w:pP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Supplementary Fig. 2 Cilia deficiency blocks loading-induced tissue remodeling. a Tendon enthesis stiffness and stress from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WTScx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(Ift88fl/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fl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) and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cKOScx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(</w:t>
      </w:r>
      <w:proofErr w:type="gram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ScxCre;Ift</w:t>
      </w:r>
      <w:proofErr w:type="gram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88fl/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fl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) mice measured by mechanical testing. b Safranin O staining of the tendon enthesis showing decreased fibrocartilage region (red) of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WTScx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mice after unloading, compared to control, but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cKOScx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mice showing negligible structure difference of the tendon enthesis after unloading (scale bar = 200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μm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). Unloading was achieved by local injection of 0.2 U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BTxA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into the shoulder from birth to 4 weeks of age, whereas control mice received an equal volume of saline over the same period. n = 6-8 mice/group in (a) and (b). Data are shown as mean ± SD. Two-way ANOVA analysis with multiple comparisons using the Sidak multiple comparisons test was performed.</w:t>
      </w:r>
    </w:p>
    <w:p w14:paraId="463565F4" w14:textId="77777777" w:rsidR="00D77332" w:rsidRPr="0024614F" w:rsidRDefault="00D77332" w:rsidP="00D77332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0"/>
          <w14:ligatures w14:val="none"/>
        </w:rPr>
      </w:pPr>
    </w:p>
    <w:p w14:paraId="09951E55" w14:textId="77777777" w:rsidR="00D77332" w:rsidRPr="0024614F" w:rsidRDefault="00D77332" w:rsidP="00D77332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0"/>
          <w14:ligatures w14:val="none"/>
        </w:rPr>
      </w:pPr>
    </w:p>
    <w:p w14:paraId="38B94A71" w14:textId="77777777" w:rsidR="00D77332" w:rsidRPr="0024614F" w:rsidRDefault="00D77332" w:rsidP="00D77332">
      <w:pPr>
        <w:jc w:val="both"/>
        <w:rPr>
          <w:rFonts w:ascii="Times New Roman" w:eastAsia="宋体" w:hAnsi="Times New Roman" w:cs="Times New Roman"/>
          <w:color w:val="000000" w:themeColor="text1"/>
          <w:sz w:val="21"/>
          <w:szCs w:val="20"/>
          <w14:ligatures w14:val="none"/>
        </w:rPr>
      </w:pPr>
      <w:r w:rsidRPr="0024614F">
        <w:rPr>
          <w:noProof/>
          <w:color w:val="000000" w:themeColor="text1"/>
        </w:rPr>
        <w:lastRenderedPageBreak/>
        <w:drawing>
          <wp:inline distT="0" distB="0" distL="0" distR="0" wp14:anchorId="29C07877" wp14:editId="57DA414D">
            <wp:extent cx="5943600" cy="5454015"/>
            <wp:effectExtent l="0" t="0" r="0" b="0"/>
            <wp:docPr id="20367501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5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1E283" w14:textId="64B82B8E" w:rsidR="00D77332" w:rsidRPr="0024614F" w:rsidRDefault="00D77332" w:rsidP="0024614F">
      <w:pPr>
        <w:jc w:val="both"/>
        <w:rPr>
          <w:rFonts w:hint="eastAsia"/>
          <w:color w:val="000000" w:themeColor="text1"/>
        </w:rPr>
      </w:pP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Supplementary Fig.3 Ciliation is independent of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Hh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signaling in tail tendon cells in vitro. (a) Tail tendon cells from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cKO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(</w:t>
      </w:r>
      <w:proofErr w:type="gram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ScxCre;Ift</w:t>
      </w:r>
      <w:proofErr w:type="gram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88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fl/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fl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) mouse models have significantly decreased cilia-related (i.e., Ift88, Ift80, Kif3a, Dync2h1) and tenogenic (i.e.,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) genes, compared to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WT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(Ift88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fl/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fl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) mice, demonstrating knockout efficiency in cilia. (b-c) Immunostaining analysis of tail tendon cells treated with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Hh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agnonist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Hh-Ag1.5 and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Hh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antagonist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cyclopamine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shows that both the percentages (percent.) of ciliated cells (normalized by the total cell number) and GLI1-expressing cells with cilia (normalized by the cell number of GLI1-expressing cells) decrease in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cKO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cells, but ciliation is muted from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Hh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activation or inactivation. (d–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i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) Representative immunofluorescence images of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WT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and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cKO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  <w:vertAlign w:val="superscript"/>
        </w:rPr>
        <w:t>Scx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tendon cells under control conditions or following treatment with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Hh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 agonist or antagonist. Cells were stained for acetylated tubulin (cilia, red), GLI1 (green), and DAPI (nuclei, blue). Scale bar, 50 </w:t>
      </w:r>
      <w:proofErr w:type="spellStart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μm</w:t>
      </w:r>
      <w:proofErr w:type="spellEnd"/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. n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=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3-4 mice/group. Data are shown as mean ± SD. Unpaired Two-sided Student’s t test for data analysis is performed in (a), and two-way ANOVA analysis with multiple comparisons using Sidak multiple comparisons test is conducted in (b) and (c). *, p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&lt;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0.05; **, p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&lt;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0.01; ***, p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>&lt;</w:t>
      </w:r>
      <w:r w:rsidRPr="0024614F">
        <w:rPr>
          <w:rFonts w:ascii="Times New Roman" w:eastAsia="宋体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24614F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0.001.  </w:t>
      </w:r>
    </w:p>
    <w:sectPr w:rsidR="00D77332" w:rsidRPr="002461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790D" w14:textId="77777777" w:rsidR="009F2006" w:rsidRDefault="009F2006" w:rsidP="00D77332">
      <w:pPr>
        <w:rPr>
          <w:rFonts w:hint="eastAsia"/>
        </w:rPr>
      </w:pPr>
      <w:r>
        <w:separator/>
      </w:r>
    </w:p>
  </w:endnote>
  <w:endnote w:type="continuationSeparator" w:id="0">
    <w:p w14:paraId="184F13F3" w14:textId="77777777" w:rsidR="009F2006" w:rsidRDefault="009F2006" w:rsidP="00D773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D086" w14:textId="77777777" w:rsidR="00D77332" w:rsidRDefault="00D77332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C3D56" w14:textId="77777777" w:rsidR="00D77332" w:rsidRDefault="00D77332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5011" w14:textId="77777777" w:rsidR="00D77332" w:rsidRDefault="00D77332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39CB" w14:textId="77777777" w:rsidR="009F2006" w:rsidRDefault="009F2006" w:rsidP="00D77332">
      <w:pPr>
        <w:rPr>
          <w:rFonts w:hint="eastAsia"/>
        </w:rPr>
      </w:pPr>
      <w:r>
        <w:separator/>
      </w:r>
    </w:p>
  </w:footnote>
  <w:footnote w:type="continuationSeparator" w:id="0">
    <w:p w14:paraId="223CD8BC" w14:textId="77777777" w:rsidR="009F2006" w:rsidRDefault="009F2006" w:rsidP="00D7733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895A" w14:textId="77777777" w:rsidR="00D77332" w:rsidRDefault="00D77332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265F" w14:textId="7FB95598" w:rsidR="00D77332" w:rsidRDefault="00D77332" w:rsidP="00D77332">
    <w:pPr>
      <w:pStyle w:val="ae"/>
      <w:jc w:val="left"/>
      <w:rPr>
        <w:rFonts w:hint="eastAsia"/>
      </w:rPr>
    </w:pPr>
    <w:r>
      <w:rPr>
        <w:rFonts w:hint="eastAsia"/>
        <w:noProof/>
      </w:rPr>
      <w:drawing>
        <wp:inline distT="0" distB="0" distL="0" distR="0" wp14:anchorId="04159F82" wp14:editId="388A3465">
          <wp:extent cx="1982419" cy="583794"/>
          <wp:effectExtent l="0" t="0" r="0" b="6985"/>
          <wp:docPr id="130014292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142928" name="图片 13001429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1237" cy="59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857D" w14:textId="77777777" w:rsidR="00D77332" w:rsidRDefault="00D77332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8A"/>
    <w:rsid w:val="001B2199"/>
    <w:rsid w:val="0024614F"/>
    <w:rsid w:val="0024754B"/>
    <w:rsid w:val="00280F0E"/>
    <w:rsid w:val="002A618A"/>
    <w:rsid w:val="00347686"/>
    <w:rsid w:val="00451935"/>
    <w:rsid w:val="00490470"/>
    <w:rsid w:val="00577E3E"/>
    <w:rsid w:val="00647753"/>
    <w:rsid w:val="007D5061"/>
    <w:rsid w:val="00822385"/>
    <w:rsid w:val="00935F33"/>
    <w:rsid w:val="009F2006"/>
    <w:rsid w:val="00C07F09"/>
    <w:rsid w:val="00CB2897"/>
    <w:rsid w:val="00D77332"/>
    <w:rsid w:val="00F77063"/>
    <w:rsid w:val="00FA3A93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3EE57F"/>
  <w15:chartTrackingRefBased/>
  <w15:docId w15:val="{8CA1BA04-B945-4340-8F9D-003EAB51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332"/>
    <w:pPr>
      <w:spacing w:after="0" w:line="240" w:lineRule="auto"/>
    </w:pPr>
    <w:rPr>
      <w:sz w:val="24"/>
    </w:rPr>
  </w:style>
  <w:style w:type="paragraph" w:styleId="1">
    <w:name w:val="heading 1"/>
    <w:basedOn w:val="a"/>
    <w:next w:val="a"/>
    <w:link w:val="10"/>
    <w:autoRedefine/>
    <w:qFormat/>
    <w:rsid w:val="00347686"/>
    <w:pPr>
      <w:widowControl w:val="0"/>
      <w:spacing w:before="300" w:after="100" w:line="576" w:lineRule="auto"/>
      <w:jc w:val="both"/>
      <w:outlineLvl w:val="0"/>
    </w:pPr>
    <w:rPr>
      <w:b/>
      <w:bCs/>
      <w:color w:val="000000" w:themeColor="text1"/>
      <w:sz w:val="40"/>
      <w:szCs w:val="21"/>
    </w:rPr>
  </w:style>
  <w:style w:type="paragraph" w:styleId="2">
    <w:name w:val="heading 2"/>
    <w:basedOn w:val="a"/>
    <w:next w:val="a"/>
    <w:link w:val="20"/>
    <w:autoRedefine/>
    <w:unhideWhenUsed/>
    <w:qFormat/>
    <w:rsid w:val="00347686"/>
    <w:pPr>
      <w:keepNext/>
      <w:keepLines/>
      <w:widowControl w:val="0"/>
      <w:spacing w:beforeLines="100" w:before="100" w:line="413" w:lineRule="auto"/>
      <w:jc w:val="both"/>
      <w:outlineLvl w:val="1"/>
    </w:pPr>
    <w:rPr>
      <w:rFonts w:eastAsiaTheme="majorEastAsia" w:cstheme="majorBidi"/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autoRedefine/>
    <w:semiHidden/>
    <w:unhideWhenUsed/>
    <w:qFormat/>
    <w:rsid w:val="00347686"/>
    <w:pPr>
      <w:keepNext/>
      <w:keepLines/>
      <w:widowControl w:val="0"/>
      <w:spacing w:before="100" w:line="415" w:lineRule="auto"/>
      <w:jc w:val="both"/>
      <w:outlineLvl w:val="2"/>
    </w:pPr>
    <w:rPr>
      <w:b/>
      <w:bCs/>
      <w:i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18A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18A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18A"/>
    <w:pPr>
      <w:keepNext/>
      <w:keepLines/>
      <w:widowControl w:val="0"/>
      <w:spacing w:before="40" w:line="278" w:lineRule="auto"/>
      <w:outlineLvl w:val="5"/>
    </w:pPr>
    <w:rPr>
      <w:rFonts w:cstheme="majorBidi"/>
      <w:b/>
      <w:bCs/>
      <w:color w:val="2F5496" w:themeColor="accent1" w:themeShade="B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18A"/>
    <w:pPr>
      <w:keepNext/>
      <w:keepLines/>
      <w:widowControl w:val="0"/>
      <w:spacing w:before="40" w:line="278" w:lineRule="auto"/>
      <w:outlineLvl w:val="6"/>
    </w:pPr>
    <w:rPr>
      <w:rFonts w:cstheme="majorBidi"/>
      <w:b/>
      <w:bCs/>
      <w:color w:val="595959" w:themeColor="text1" w:themeTint="A6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18A"/>
    <w:pPr>
      <w:keepNext/>
      <w:keepLines/>
      <w:widowControl w:val="0"/>
      <w:spacing w:line="278" w:lineRule="auto"/>
      <w:outlineLvl w:val="7"/>
    </w:pPr>
    <w:rPr>
      <w:rFonts w:cstheme="majorBidi"/>
      <w:color w:val="595959" w:themeColor="text1" w:themeTint="A6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18A"/>
    <w:pPr>
      <w:keepNext/>
      <w:keepLines/>
      <w:widowControl w:val="0"/>
      <w:spacing w:line="278" w:lineRule="auto"/>
      <w:outlineLvl w:val="8"/>
    </w:pPr>
    <w:rPr>
      <w:rFonts w:eastAsiaTheme="majorEastAsia" w:cstheme="majorBidi"/>
      <w:color w:val="595959" w:themeColor="text1" w:themeTint="A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347686"/>
    <w:rPr>
      <w:rFonts w:eastAsiaTheme="majorEastAsia" w:cstheme="majorBidi"/>
      <w:b/>
      <w:bCs/>
      <w:i/>
      <w:sz w:val="32"/>
      <w:szCs w:val="32"/>
    </w:rPr>
  </w:style>
  <w:style w:type="character" w:customStyle="1" w:styleId="10">
    <w:name w:val="标题 1 字符"/>
    <w:basedOn w:val="a0"/>
    <w:link w:val="1"/>
    <w:rsid w:val="00347686"/>
    <w:rPr>
      <w:b/>
      <w:bCs/>
      <w:color w:val="000000" w:themeColor="text1"/>
      <w:sz w:val="40"/>
      <w:szCs w:val="21"/>
    </w:rPr>
  </w:style>
  <w:style w:type="character" w:customStyle="1" w:styleId="30">
    <w:name w:val="标题 3 字符"/>
    <w:basedOn w:val="a0"/>
    <w:link w:val="3"/>
    <w:semiHidden/>
    <w:rsid w:val="00347686"/>
    <w:rPr>
      <w:b/>
      <w:bCs/>
      <w:i/>
      <w:sz w:val="32"/>
      <w:szCs w:val="32"/>
    </w:rPr>
  </w:style>
  <w:style w:type="paragraph" w:customStyle="1" w:styleId="11">
    <w:name w:val="1级"/>
    <w:basedOn w:val="a"/>
    <w:link w:val="12"/>
    <w:qFormat/>
    <w:rsid w:val="00647753"/>
    <w:pPr>
      <w:widowControl w:val="0"/>
      <w:spacing w:before="300" w:after="100" w:line="576" w:lineRule="auto"/>
      <w:jc w:val="both"/>
    </w:pPr>
    <w:rPr>
      <w:rFonts w:ascii="Times New Roman" w:hAnsi="Times New Roman" w:cs="Times New Roman"/>
      <w:b/>
      <w:bCs/>
      <w:sz w:val="40"/>
      <w:szCs w:val="21"/>
    </w:rPr>
  </w:style>
  <w:style w:type="character" w:customStyle="1" w:styleId="12">
    <w:name w:val="1级 字符"/>
    <w:basedOn w:val="a0"/>
    <w:link w:val="11"/>
    <w:rsid w:val="00647753"/>
    <w:rPr>
      <w:rFonts w:ascii="Times New Roman" w:hAnsi="Times New Roman" w:cs="Times New Roman"/>
      <w:b/>
      <w:bCs/>
      <w:sz w:val="40"/>
      <w:szCs w:val="21"/>
    </w:rPr>
  </w:style>
  <w:style w:type="character" w:customStyle="1" w:styleId="40">
    <w:name w:val="标题 4 字符"/>
    <w:basedOn w:val="a0"/>
    <w:link w:val="4"/>
    <w:uiPriority w:val="9"/>
    <w:semiHidden/>
    <w:rsid w:val="002A618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618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618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61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61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61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618A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18A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61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618A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  <w:sz w:val="22"/>
    </w:rPr>
  </w:style>
  <w:style w:type="character" w:customStyle="1" w:styleId="a8">
    <w:name w:val="引用 字符"/>
    <w:basedOn w:val="a0"/>
    <w:link w:val="a7"/>
    <w:uiPriority w:val="29"/>
    <w:rsid w:val="002A61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618A"/>
    <w:pPr>
      <w:widowControl w:val="0"/>
      <w:spacing w:after="160" w:line="278" w:lineRule="auto"/>
      <w:ind w:left="720"/>
      <w:contextualSpacing/>
    </w:pPr>
    <w:rPr>
      <w:sz w:val="22"/>
    </w:rPr>
  </w:style>
  <w:style w:type="character" w:styleId="aa">
    <w:name w:val="Intense Emphasis"/>
    <w:basedOn w:val="a0"/>
    <w:uiPriority w:val="21"/>
    <w:qFormat/>
    <w:rsid w:val="002A61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618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</w:rPr>
  </w:style>
  <w:style w:type="character" w:customStyle="1" w:styleId="ac">
    <w:name w:val="明显引用 字符"/>
    <w:basedOn w:val="a0"/>
    <w:link w:val="ab"/>
    <w:uiPriority w:val="30"/>
    <w:rsid w:val="002A61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618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7332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73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73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73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401</Words>
  <Characters>2421</Characters>
  <Application>Microsoft Office Word</Application>
  <DocSecurity>0</DocSecurity>
  <Lines>33</Lines>
  <Paragraphs>7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</cp:revision>
  <dcterms:created xsi:type="dcterms:W3CDTF">2026-06-29T06:13:00Z</dcterms:created>
  <dcterms:modified xsi:type="dcterms:W3CDTF">2026-06-29T06:14:00Z</dcterms:modified>
</cp:coreProperties>
</file>